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66A9" w14:textId="23D341CB" w:rsidR="00645A91" w:rsidRPr="00ED27D8" w:rsidRDefault="00ED27D8" w:rsidP="00085A62">
      <w:pPr>
        <w:rPr>
          <w:rFonts w:cstheme="minorHAnsi"/>
        </w:rPr>
      </w:pPr>
      <w:r w:rsidRPr="001B6371">
        <w:rPr>
          <w:rFonts w:cstheme="minorHAnsi"/>
          <w:b/>
        </w:rPr>
        <w:t>Subject:</w:t>
      </w:r>
      <w:r w:rsidR="00645A91" w:rsidRPr="00ED27D8">
        <w:rPr>
          <w:rFonts w:cstheme="minorHAnsi"/>
        </w:rPr>
        <w:t xml:space="preserve"> </w:t>
      </w:r>
      <w:r w:rsidR="00077045" w:rsidRPr="00077045">
        <w:rPr>
          <w:rFonts w:cstheme="minorHAnsi"/>
        </w:rPr>
        <w:t>Support SAMHSA’s #</w:t>
      </w:r>
      <w:proofErr w:type="spellStart"/>
      <w:r w:rsidR="00077045" w:rsidRPr="00077045">
        <w:rPr>
          <w:rFonts w:cstheme="minorHAnsi"/>
        </w:rPr>
        <w:t>WeTalked</w:t>
      </w:r>
      <w:proofErr w:type="spellEnd"/>
      <w:r w:rsidR="00077045" w:rsidRPr="00077045">
        <w:rPr>
          <w:rFonts w:cstheme="minorHAnsi"/>
        </w:rPr>
        <w:t xml:space="preserve"> Thunderclap Campaign and Help Prevent Underage Drinking</w:t>
      </w:r>
    </w:p>
    <w:p w14:paraId="1F3E65CC" w14:textId="77777777" w:rsidR="00085A62" w:rsidRPr="00E76A64" w:rsidRDefault="00085A62" w:rsidP="00085A62">
      <w:pPr>
        <w:rPr>
          <w:rFonts w:cstheme="minorHAnsi"/>
        </w:rPr>
      </w:pPr>
      <w:r w:rsidRPr="00E76A64">
        <w:rPr>
          <w:rFonts w:cstheme="minorHAnsi"/>
        </w:rPr>
        <w:t xml:space="preserve">Hi </w:t>
      </w:r>
      <w:r w:rsidRPr="00E76A64">
        <w:rPr>
          <w:rFonts w:cstheme="minorHAnsi"/>
          <w:highlight w:val="yellow"/>
        </w:rPr>
        <w:t>[INSERT NAME]</w:t>
      </w:r>
      <w:r w:rsidRPr="00E76A64">
        <w:rPr>
          <w:rFonts w:cstheme="minorHAnsi"/>
        </w:rPr>
        <w:t>,</w:t>
      </w:r>
    </w:p>
    <w:p w14:paraId="37D3F516" w14:textId="3C783D28" w:rsidR="00085A62" w:rsidRDefault="00085A62" w:rsidP="00085A62">
      <w:pPr>
        <w:contextualSpacing/>
        <w:rPr>
          <w:rFonts w:cstheme="minorHAnsi"/>
        </w:rPr>
      </w:pPr>
      <w:r w:rsidRPr="0099758F">
        <w:rPr>
          <w:rFonts w:cstheme="minorHAnsi"/>
        </w:rPr>
        <w:t xml:space="preserve">It’s never too early for parents to talk to their kids about </w:t>
      </w:r>
      <w:r w:rsidR="00645A91">
        <w:rPr>
          <w:rFonts w:cstheme="minorHAnsi"/>
        </w:rPr>
        <w:t xml:space="preserve">the dangers of </w:t>
      </w:r>
      <w:r w:rsidRPr="0099758F">
        <w:rPr>
          <w:rFonts w:cstheme="minorHAnsi"/>
        </w:rPr>
        <w:t>underage drinking – 10% of 9- to 10-year-olds have already tried alcohol,</w:t>
      </w:r>
      <w:r w:rsidRPr="00E76A64">
        <w:rPr>
          <w:rStyle w:val="FootnoteReference"/>
          <w:rFonts w:cstheme="minorHAnsi"/>
        </w:rPr>
        <w:footnoteReference w:id="1"/>
      </w:r>
      <w:r w:rsidRPr="0099758F">
        <w:rPr>
          <w:rFonts w:cstheme="minorHAnsi"/>
        </w:rPr>
        <w:t xml:space="preserve"> and </w:t>
      </w:r>
      <w:r w:rsidR="007A03FC">
        <w:t>about one fifth of underage drinkers begin before they are 13 years old</w:t>
      </w:r>
      <w:r w:rsidRPr="0099758F">
        <w:rPr>
          <w:rFonts w:cstheme="minorHAnsi"/>
        </w:rPr>
        <w:t>.</w:t>
      </w:r>
      <w:r w:rsidRPr="00E76A64">
        <w:rPr>
          <w:rStyle w:val="FootnoteReference"/>
          <w:rFonts w:cstheme="minorHAnsi"/>
        </w:rPr>
        <w:footnoteReference w:id="2"/>
      </w:r>
      <w:r>
        <w:rPr>
          <w:rFonts w:cstheme="minorHAnsi"/>
        </w:rPr>
        <w:t xml:space="preserve"> </w:t>
      </w:r>
      <w:r w:rsidRPr="0099758F">
        <w:rPr>
          <w:rFonts w:cstheme="minorHAnsi"/>
          <w:bCs/>
        </w:rPr>
        <w:t xml:space="preserve">But </w:t>
      </w:r>
      <w:r w:rsidRPr="0099758F">
        <w:rPr>
          <w:rFonts w:cstheme="minorHAnsi"/>
        </w:rPr>
        <w:t>parents have a significant influence on whether their kids drink</w:t>
      </w:r>
      <w:r>
        <w:rPr>
          <w:rFonts w:cstheme="minorHAnsi"/>
          <w:bCs/>
        </w:rPr>
        <w:t>,</w:t>
      </w:r>
      <w:r w:rsidRPr="0099758F">
        <w:rPr>
          <w:rStyle w:val="FootnoteReference"/>
          <w:bCs/>
        </w:rPr>
        <w:footnoteReference w:id="3"/>
      </w:r>
      <w:r w:rsidRPr="0099758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</w:t>
      </w:r>
      <w:r>
        <w:rPr>
          <w:rFonts w:cstheme="minorHAnsi"/>
        </w:rPr>
        <w:t>can help prevent underage drinking by talking to their kids early and often about the dangers of alcohol.</w:t>
      </w:r>
    </w:p>
    <w:p w14:paraId="596E2CC0" w14:textId="77777777" w:rsidR="00085A62" w:rsidRDefault="00085A62" w:rsidP="00085A62">
      <w:pPr>
        <w:contextualSpacing/>
        <w:rPr>
          <w:rFonts w:cstheme="minorHAnsi"/>
        </w:rPr>
      </w:pPr>
    </w:p>
    <w:p w14:paraId="72B7A0D5" w14:textId="1E9E6F3D" w:rsidR="0095120F" w:rsidRPr="0095120F" w:rsidRDefault="00085A62" w:rsidP="00085A62">
      <w:pPr>
        <w:contextualSpacing/>
        <w:rPr>
          <w:rFonts w:cstheme="minorHAnsi"/>
          <w:b/>
        </w:rPr>
      </w:pPr>
      <w:r w:rsidRPr="00805E67">
        <w:rPr>
          <w:rFonts w:cstheme="minorHAnsi"/>
        </w:rPr>
        <w:t xml:space="preserve">As part of its </w:t>
      </w:r>
      <w:hyperlink r:id="rId8" w:history="1">
        <w:r w:rsidRPr="00743132">
          <w:rPr>
            <w:rStyle w:val="Hyperlink"/>
            <w:rFonts w:cstheme="minorHAnsi"/>
          </w:rPr>
          <w:t>“Talk. They Hear You.”</w:t>
        </w:r>
      </w:hyperlink>
      <w:r w:rsidRPr="00805E67">
        <w:rPr>
          <w:rFonts w:cstheme="minorHAnsi"/>
        </w:rPr>
        <w:t xml:space="preserve"> </w:t>
      </w:r>
      <w:proofErr w:type="gramStart"/>
      <w:r w:rsidRPr="00805E67">
        <w:rPr>
          <w:rFonts w:cstheme="minorHAnsi"/>
        </w:rPr>
        <w:t>campaign</w:t>
      </w:r>
      <w:proofErr w:type="gramEnd"/>
      <w:r w:rsidRPr="00805E67">
        <w:rPr>
          <w:rFonts w:cstheme="minorHAnsi"/>
        </w:rPr>
        <w:t>,</w:t>
      </w:r>
      <w:r w:rsidR="00077045">
        <w:rPr>
          <w:rFonts w:cstheme="minorHAnsi"/>
        </w:rPr>
        <w:t xml:space="preserve"> the Substance Abuse and Mental Health Services Administration (</w:t>
      </w:r>
      <w:r w:rsidRPr="00805E67">
        <w:rPr>
          <w:rFonts w:cstheme="minorHAnsi"/>
        </w:rPr>
        <w:t>SAMHSA</w:t>
      </w:r>
      <w:r w:rsidR="00077045">
        <w:rPr>
          <w:rFonts w:cstheme="minorHAnsi"/>
        </w:rPr>
        <w:t>)</w:t>
      </w:r>
      <w:r w:rsidRPr="00805E67">
        <w:rPr>
          <w:rFonts w:cstheme="minorHAnsi"/>
        </w:rPr>
        <w:t xml:space="preserve"> is encouraging parents, caregivers</w:t>
      </w:r>
      <w:r w:rsidR="00DD2E67">
        <w:rPr>
          <w:rFonts w:cstheme="minorHAnsi"/>
        </w:rPr>
        <w:t>,</w:t>
      </w:r>
      <w:r w:rsidRPr="00805E67">
        <w:rPr>
          <w:rFonts w:cstheme="minorHAnsi"/>
        </w:rPr>
        <w:t xml:space="preserve"> and other adult role models to have ongoing conversations with kids about underage drinking, </w:t>
      </w:r>
      <w:r w:rsidR="00E221B2">
        <w:rPr>
          <w:rFonts w:cstheme="minorHAnsi"/>
        </w:rPr>
        <w:t>and then</w:t>
      </w:r>
      <w:r w:rsidRPr="00805E67">
        <w:rPr>
          <w:rFonts w:cstheme="minorHAnsi"/>
        </w:rPr>
        <w:t xml:space="preserve"> share their experiences on Facebook, Twitter, and Instagram using the </w:t>
      </w:r>
      <w:r w:rsidRPr="0095120F">
        <w:rPr>
          <w:rFonts w:cstheme="minorHAnsi"/>
        </w:rPr>
        <w:t>hashtag</w:t>
      </w:r>
      <w:r w:rsidRPr="00077045">
        <w:rPr>
          <w:rFonts w:cstheme="minorHAnsi"/>
        </w:rPr>
        <w:t xml:space="preserve"> </w:t>
      </w:r>
      <w:hyperlink r:id="rId9" w:history="1">
        <w:r w:rsidRPr="00077045">
          <w:rPr>
            <w:rStyle w:val="Hyperlink"/>
            <w:rFonts w:cstheme="minorHAnsi"/>
          </w:rPr>
          <w:t>#</w:t>
        </w:r>
        <w:proofErr w:type="spellStart"/>
        <w:r w:rsidRPr="00077045">
          <w:rPr>
            <w:rStyle w:val="Hyperlink"/>
            <w:rFonts w:cstheme="minorHAnsi"/>
          </w:rPr>
          <w:t>WeTalked</w:t>
        </w:r>
        <w:proofErr w:type="spellEnd"/>
      </w:hyperlink>
      <w:r w:rsidRPr="00077045">
        <w:rPr>
          <w:rFonts w:cstheme="minorHAnsi"/>
        </w:rPr>
        <w:t>.</w:t>
      </w:r>
      <w:r w:rsidR="0095120F" w:rsidRPr="00077045">
        <w:rPr>
          <w:rFonts w:cstheme="minorHAnsi"/>
        </w:rPr>
        <w:t xml:space="preserve"> </w:t>
      </w:r>
      <w:r w:rsidR="00DD2E67" w:rsidRPr="00077045">
        <w:rPr>
          <w:rFonts w:cstheme="minorHAnsi"/>
        </w:rPr>
        <w:t xml:space="preserve">Using </w:t>
      </w:r>
      <w:r w:rsidR="0095120F" w:rsidRPr="00077045">
        <w:rPr>
          <w:rFonts w:cstheme="minorHAnsi"/>
        </w:rPr>
        <w:t>#</w:t>
      </w:r>
      <w:proofErr w:type="spellStart"/>
      <w:r w:rsidR="0095120F" w:rsidRPr="00077045">
        <w:rPr>
          <w:rFonts w:cstheme="minorHAnsi"/>
        </w:rPr>
        <w:t>WeTalked</w:t>
      </w:r>
      <w:proofErr w:type="spellEnd"/>
      <w:r w:rsidR="0095120F" w:rsidRPr="00077045">
        <w:rPr>
          <w:rFonts w:cstheme="minorHAnsi"/>
        </w:rPr>
        <w:t xml:space="preserve"> </w:t>
      </w:r>
      <w:r w:rsidR="00DD2E67" w:rsidRPr="00077045">
        <w:rPr>
          <w:rFonts w:cstheme="minorHAnsi"/>
        </w:rPr>
        <w:t xml:space="preserve">spreads the message about </w:t>
      </w:r>
      <w:r w:rsidR="0095120F" w:rsidRPr="00077045">
        <w:rPr>
          <w:rFonts w:cstheme="minorHAnsi"/>
        </w:rPr>
        <w:t xml:space="preserve">underage drinking </w:t>
      </w:r>
      <w:r w:rsidR="00DD2E67" w:rsidRPr="00077045">
        <w:rPr>
          <w:rFonts w:cstheme="minorHAnsi"/>
        </w:rPr>
        <w:t>prevention</w:t>
      </w:r>
      <w:r w:rsidR="0095120F" w:rsidRPr="00077045">
        <w:rPr>
          <w:rFonts w:cstheme="minorHAnsi"/>
        </w:rPr>
        <w:t>, and encourage</w:t>
      </w:r>
      <w:r w:rsidR="00DD2E67" w:rsidRPr="00077045">
        <w:rPr>
          <w:rFonts w:cstheme="minorHAnsi"/>
        </w:rPr>
        <w:t>s</w:t>
      </w:r>
      <w:r w:rsidR="0095120F" w:rsidRPr="00077045">
        <w:rPr>
          <w:rFonts w:cstheme="minorHAnsi"/>
        </w:rPr>
        <w:t xml:space="preserve"> other parents to have these important conversations too. </w:t>
      </w:r>
    </w:p>
    <w:p w14:paraId="09A1F87A" w14:textId="77777777" w:rsidR="0095120F" w:rsidRDefault="0095120F" w:rsidP="00085A62">
      <w:pPr>
        <w:contextualSpacing/>
        <w:rPr>
          <w:rFonts w:cstheme="minorHAnsi"/>
        </w:rPr>
      </w:pPr>
    </w:p>
    <w:p w14:paraId="3CCEE12D" w14:textId="77777777" w:rsidR="00077045" w:rsidRPr="00077045" w:rsidRDefault="007F5A05" w:rsidP="00085A62">
      <w:pPr>
        <w:contextualSpacing/>
        <w:rPr>
          <w:rFonts w:cstheme="minorHAnsi"/>
        </w:rPr>
      </w:pPr>
      <w:r w:rsidRPr="00077045">
        <w:rPr>
          <w:rFonts w:cstheme="minorHAnsi"/>
        </w:rPr>
        <w:t xml:space="preserve">To amplify this </w:t>
      </w:r>
      <w:r w:rsidR="00E221B2" w:rsidRPr="00077045">
        <w:rPr>
          <w:rFonts w:cstheme="minorHAnsi"/>
        </w:rPr>
        <w:t xml:space="preserve">important </w:t>
      </w:r>
      <w:r w:rsidRPr="00077045">
        <w:rPr>
          <w:rFonts w:cstheme="minorHAnsi"/>
        </w:rPr>
        <w:t>message, SAMHSA created a Thunderclap campaign</w:t>
      </w:r>
      <w:r w:rsidR="00E221B2" w:rsidRPr="00077045">
        <w:rPr>
          <w:rFonts w:cstheme="minorHAnsi"/>
        </w:rPr>
        <w:t>.</w:t>
      </w:r>
      <w:r w:rsidRPr="00077045">
        <w:rPr>
          <w:rFonts w:cstheme="minorHAnsi"/>
        </w:rPr>
        <w:t xml:space="preserve"> </w:t>
      </w:r>
      <w:r w:rsidR="00E221B2" w:rsidRPr="00077045">
        <w:rPr>
          <w:rFonts w:cstheme="minorHAnsi"/>
        </w:rPr>
        <w:t xml:space="preserve">Thunderclap is a free online tool that </w:t>
      </w:r>
      <w:r w:rsidR="00985A01" w:rsidRPr="00077045">
        <w:rPr>
          <w:rFonts w:cstheme="minorHAnsi"/>
        </w:rPr>
        <w:t>enables Facebook and Twitter users to schedule #</w:t>
      </w:r>
      <w:proofErr w:type="spellStart"/>
      <w:r w:rsidR="00985A01" w:rsidRPr="00077045">
        <w:rPr>
          <w:rFonts w:cstheme="minorHAnsi"/>
        </w:rPr>
        <w:t>WeTalked</w:t>
      </w:r>
      <w:proofErr w:type="spellEnd"/>
      <w:r w:rsidR="00985A01" w:rsidRPr="00077045">
        <w:rPr>
          <w:rFonts w:cstheme="minorHAnsi"/>
        </w:rPr>
        <w:t xml:space="preserve"> posts to go live at the exact same moment as other parents’ posts – allowing a single message to be mass-shared, flash mob-style. </w:t>
      </w:r>
    </w:p>
    <w:p w14:paraId="316AF9D6" w14:textId="77777777" w:rsidR="00077045" w:rsidRDefault="00077045" w:rsidP="00085A62">
      <w:pPr>
        <w:contextualSpacing/>
        <w:rPr>
          <w:rFonts w:cstheme="minorHAnsi"/>
          <w:b/>
        </w:rPr>
      </w:pPr>
    </w:p>
    <w:p w14:paraId="25C625C8" w14:textId="1CCA20AF" w:rsidR="007F5A05" w:rsidRPr="00A60BBF" w:rsidRDefault="00077045" w:rsidP="00085A62">
      <w:pPr>
        <w:contextualSpacing/>
        <w:rPr>
          <w:rFonts w:cstheme="minorHAnsi"/>
          <w:b/>
        </w:rPr>
      </w:pPr>
      <w:r>
        <w:rPr>
          <w:rFonts w:cstheme="minorHAnsi"/>
          <w:b/>
        </w:rPr>
        <w:t>Please share</w:t>
      </w:r>
      <w:r w:rsidR="00985A01">
        <w:rPr>
          <w:rFonts w:cstheme="minorHAnsi"/>
          <w:b/>
        </w:rPr>
        <w:t xml:space="preserve"> your voice and </w:t>
      </w:r>
      <w:r w:rsidR="00387866">
        <w:rPr>
          <w:rFonts w:cstheme="minorHAnsi"/>
          <w:b/>
        </w:rPr>
        <w:t xml:space="preserve">support </w:t>
      </w:r>
      <w:r w:rsidR="00985A01">
        <w:rPr>
          <w:rFonts w:cstheme="minorHAnsi"/>
          <w:b/>
        </w:rPr>
        <w:t>underage drinking prevention and the #</w:t>
      </w:r>
      <w:proofErr w:type="spellStart"/>
      <w:r w:rsidR="00985A01">
        <w:rPr>
          <w:rFonts w:cstheme="minorHAnsi"/>
          <w:b/>
        </w:rPr>
        <w:t>WeTalked</w:t>
      </w:r>
      <w:proofErr w:type="spellEnd"/>
      <w:r w:rsidR="00985A01">
        <w:rPr>
          <w:rFonts w:cstheme="minorHAnsi"/>
          <w:b/>
        </w:rPr>
        <w:t xml:space="preserve"> hashtag </w:t>
      </w:r>
      <w:r w:rsidR="00387866">
        <w:rPr>
          <w:rFonts w:cstheme="minorHAnsi"/>
          <w:b/>
        </w:rPr>
        <w:t xml:space="preserve">by </w:t>
      </w:r>
      <w:r>
        <w:rPr>
          <w:rFonts w:cstheme="minorHAnsi"/>
          <w:b/>
        </w:rPr>
        <w:t xml:space="preserve">signing up for the </w:t>
      </w:r>
      <w:hyperlink r:id="rId10" w:history="1">
        <w:r w:rsidRPr="00077045">
          <w:rPr>
            <w:rStyle w:val="Hyperlink"/>
            <w:rFonts w:cstheme="minorHAnsi"/>
            <w:b/>
          </w:rPr>
          <w:t>#WeTalked Underage Drinking Thunderclap</w:t>
        </w:r>
      </w:hyperlink>
      <w:r w:rsidR="00985A01">
        <w:rPr>
          <w:rFonts w:cstheme="minorHAnsi"/>
          <w:b/>
        </w:rPr>
        <w:t>, and inspire</w:t>
      </w:r>
      <w:r w:rsidR="00387866">
        <w:rPr>
          <w:rFonts w:cstheme="minorHAnsi"/>
          <w:b/>
        </w:rPr>
        <w:t xml:space="preserve"> others to show their support by sharing this link</w:t>
      </w:r>
      <w:r w:rsidR="00075FD7">
        <w:rPr>
          <w:rFonts w:cstheme="minorHAnsi"/>
          <w:b/>
        </w:rPr>
        <w:t xml:space="preserve"> on social media: </w:t>
      </w:r>
      <w:hyperlink r:id="rId11" w:history="1">
        <w:r w:rsidR="00075FD7" w:rsidRPr="00854A0C">
          <w:rPr>
            <w:rStyle w:val="Hyperlink"/>
            <w:rFonts w:cstheme="minorHAnsi"/>
            <w:b/>
          </w:rPr>
          <w:t>http://thndr.me/0N6GeZ</w:t>
        </w:r>
      </w:hyperlink>
      <w:r w:rsidR="00075FD7">
        <w:rPr>
          <w:rFonts w:cstheme="minorHAnsi"/>
          <w:b/>
        </w:rPr>
        <w:t xml:space="preserve">! </w:t>
      </w:r>
      <w:r w:rsidR="00387866">
        <w:rPr>
          <w:rFonts w:cstheme="minorHAnsi"/>
          <w:b/>
        </w:rPr>
        <w:t xml:space="preserve"> </w:t>
      </w:r>
    </w:p>
    <w:p w14:paraId="3DA42BBE" w14:textId="77777777" w:rsidR="00085A62" w:rsidRPr="00A60BBF" w:rsidRDefault="00085A62" w:rsidP="00085A62">
      <w:pPr>
        <w:contextualSpacing/>
        <w:rPr>
          <w:rFonts w:cstheme="minorHAnsi"/>
          <w:b/>
        </w:rPr>
      </w:pPr>
    </w:p>
    <w:p w14:paraId="5E2EF9CE" w14:textId="0755D2DA" w:rsidR="00085A62" w:rsidRDefault="001B087D" w:rsidP="00085A62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You can also</w:t>
      </w:r>
      <w:r w:rsidR="00085A62">
        <w:rPr>
          <w:rFonts w:cstheme="minorHAnsi"/>
          <w:bCs/>
        </w:rPr>
        <w:t xml:space="preserve"> to check out SAMHSA’s </w:t>
      </w:r>
      <w:hyperlink r:id="rId12" w:history="1">
        <w:r w:rsidR="00085A62" w:rsidRPr="00AE3A2A">
          <w:rPr>
            <w:rStyle w:val="Hyperlink"/>
            <w:rFonts w:cstheme="minorHAnsi"/>
            <w:bCs/>
          </w:rPr>
          <w:t>underage drinking</w:t>
        </w:r>
        <w:r w:rsidR="006D6AE2">
          <w:rPr>
            <w:rStyle w:val="Hyperlink"/>
            <w:rFonts w:cstheme="minorHAnsi"/>
            <w:bCs/>
          </w:rPr>
          <w:t xml:space="preserve"> prevention</w:t>
        </w:r>
        <w:r w:rsidR="00085A62" w:rsidRPr="00AE3A2A">
          <w:rPr>
            <w:rStyle w:val="Hyperlink"/>
            <w:rFonts w:cstheme="minorHAnsi"/>
            <w:bCs/>
          </w:rPr>
          <w:t xml:space="preserve"> website</w:t>
        </w:r>
      </w:hyperlink>
      <w:r w:rsidR="00085A62">
        <w:rPr>
          <w:rFonts w:cstheme="minorHAnsi"/>
          <w:bCs/>
        </w:rPr>
        <w:t xml:space="preserve"> for resources to help </w:t>
      </w:r>
      <w:r>
        <w:rPr>
          <w:rFonts w:cstheme="minorHAnsi"/>
          <w:bCs/>
        </w:rPr>
        <w:t>guide the conversation</w:t>
      </w:r>
      <w:r w:rsidR="00085A62" w:rsidRPr="00707AC1">
        <w:rPr>
          <w:rFonts w:cstheme="minorHAnsi"/>
          <w:bCs/>
        </w:rPr>
        <w:t xml:space="preserve">, including </w:t>
      </w:r>
      <w:r w:rsidR="00085A62" w:rsidRPr="003D1B19">
        <w:rPr>
          <w:rFonts w:cstheme="minorHAnsi"/>
          <w:bCs/>
        </w:rPr>
        <w:t xml:space="preserve">the interactive </w:t>
      </w:r>
      <w:hyperlink r:id="rId13" w:history="1">
        <w:r w:rsidR="00085A62" w:rsidRPr="003D1B19">
          <w:rPr>
            <w:rStyle w:val="Hyperlink"/>
            <w:rFonts w:cstheme="minorHAnsi"/>
            <w:bCs/>
          </w:rPr>
          <w:t>“Talk. They Hear You.” app</w:t>
        </w:r>
      </w:hyperlink>
      <w:bookmarkStart w:id="0" w:name="_GoBack"/>
      <w:bookmarkEnd w:id="0"/>
      <w:r w:rsidR="00085A62" w:rsidRPr="003D1B19">
        <w:rPr>
          <w:rFonts w:cstheme="minorHAnsi"/>
          <w:bCs/>
        </w:rPr>
        <w:t xml:space="preserve"> that helps you practice for </w:t>
      </w:r>
      <w:r w:rsidR="00F800D8">
        <w:rPr>
          <w:rFonts w:cstheme="minorHAnsi"/>
          <w:bCs/>
        </w:rPr>
        <w:t>some</w:t>
      </w:r>
      <w:r w:rsidR="00F800D8" w:rsidRPr="003D1B19">
        <w:rPr>
          <w:rFonts w:cstheme="minorHAnsi"/>
          <w:bCs/>
        </w:rPr>
        <w:t xml:space="preserve"> </w:t>
      </w:r>
      <w:r w:rsidR="00085A62" w:rsidRPr="003D1B19">
        <w:rPr>
          <w:rFonts w:cstheme="minorHAnsi"/>
          <w:bCs/>
        </w:rPr>
        <w:t>of the most important conversations you may ever have.</w:t>
      </w:r>
    </w:p>
    <w:p w14:paraId="4B322F40" w14:textId="77777777" w:rsidR="00FF0798" w:rsidRPr="003D1B19" w:rsidRDefault="00FF0798" w:rsidP="00085A62">
      <w:pPr>
        <w:contextualSpacing/>
        <w:rPr>
          <w:rFonts w:cstheme="minorHAnsi"/>
          <w:bCs/>
        </w:rPr>
      </w:pPr>
    </w:p>
    <w:p w14:paraId="5F4B74CD" w14:textId="77777777" w:rsidR="00085A62" w:rsidRPr="009D6BD2" w:rsidRDefault="00085A62" w:rsidP="00085A62">
      <w:pPr>
        <w:spacing w:after="0"/>
        <w:rPr>
          <w:rFonts w:cstheme="minorHAnsi"/>
          <w:bCs/>
        </w:rPr>
      </w:pPr>
      <w:r w:rsidRPr="009D6BD2">
        <w:rPr>
          <w:rFonts w:cstheme="minorHAnsi"/>
          <w:bCs/>
        </w:rPr>
        <w:t>Best,</w:t>
      </w:r>
    </w:p>
    <w:p w14:paraId="6CCCD268" w14:textId="77777777" w:rsidR="00085A62" w:rsidRDefault="00085A62" w:rsidP="00085A62">
      <w:pPr>
        <w:rPr>
          <w:rFonts w:cstheme="minorHAnsi"/>
          <w:bCs/>
        </w:rPr>
      </w:pPr>
      <w:r w:rsidRPr="009D6BD2">
        <w:rPr>
          <w:rFonts w:cstheme="minorHAnsi"/>
          <w:bCs/>
          <w:highlight w:val="yellow"/>
        </w:rPr>
        <w:t>[INSERT SIGNATURE]</w:t>
      </w:r>
    </w:p>
    <w:p w14:paraId="08B0DC3E" w14:textId="77777777" w:rsidR="00085A62" w:rsidRDefault="00085A62"/>
    <w:sectPr w:rsidR="0008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394D" w14:textId="77777777" w:rsidR="00BC0794" w:rsidRDefault="00BC0794" w:rsidP="00085A62">
      <w:pPr>
        <w:spacing w:after="0" w:line="240" w:lineRule="auto"/>
      </w:pPr>
      <w:r>
        <w:separator/>
      </w:r>
    </w:p>
  </w:endnote>
  <w:endnote w:type="continuationSeparator" w:id="0">
    <w:p w14:paraId="1D1558EE" w14:textId="77777777" w:rsidR="00BC0794" w:rsidRDefault="00BC0794" w:rsidP="0008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08E3" w14:textId="77777777" w:rsidR="00BC0794" w:rsidRDefault="00BC0794" w:rsidP="00085A62">
      <w:pPr>
        <w:spacing w:after="0" w:line="240" w:lineRule="auto"/>
      </w:pPr>
      <w:r>
        <w:separator/>
      </w:r>
    </w:p>
  </w:footnote>
  <w:footnote w:type="continuationSeparator" w:id="0">
    <w:p w14:paraId="49FC912C" w14:textId="77777777" w:rsidR="00BC0794" w:rsidRDefault="00BC0794" w:rsidP="00085A62">
      <w:pPr>
        <w:spacing w:after="0" w:line="240" w:lineRule="auto"/>
      </w:pPr>
      <w:r>
        <w:continuationSeparator/>
      </w:r>
    </w:p>
  </w:footnote>
  <w:footnote w:id="1">
    <w:p w14:paraId="5E0E0EAA" w14:textId="77777777" w:rsidR="00085A62" w:rsidRDefault="00085A62" w:rsidP="00085A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7FF6">
        <w:rPr>
          <w:rFonts w:cstheme="minorHAnsi"/>
        </w:rPr>
        <w:t xml:space="preserve">Donovan, J., Leech, S., </w:t>
      </w:r>
      <w:proofErr w:type="spellStart"/>
      <w:r w:rsidRPr="00F87FF6">
        <w:rPr>
          <w:rFonts w:cstheme="minorHAnsi"/>
        </w:rPr>
        <w:t>Zucker</w:t>
      </w:r>
      <w:proofErr w:type="spellEnd"/>
      <w:r w:rsidRPr="00F87FF6">
        <w:rPr>
          <w:rFonts w:cstheme="minorHAnsi"/>
        </w:rPr>
        <w:t>, R., Loveland-Cherry, C., Jester, J., Fitzgerald, H., et al</w:t>
      </w:r>
      <w:r w:rsidRPr="00901305">
        <w:rPr>
          <w:rFonts w:cstheme="minorHAnsi"/>
        </w:rPr>
        <w:t>.  (2004).</w:t>
      </w:r>
      <w:r w:rsidR="000715FC">
        <w:rPr>
          <w:rFonts w:cstheme="minorHAnsi"/>
        </w:rPr>
        <w:t xml:space="preserve"> </w:t>
      </w:r>
      <w:proofErr w:type="gramStart"/>
      <w:r w:rsidRPr="00F87FF6">
        <w:rPr>
          <w:rFonts w:cstheme="minorHAnsi"/>
        </w:rPr>
        <w:t>Really</w:t>
      </w:r>
      <w:proofErr w:type="gramEnd"/>
      <w:r w:rsidRPr="00F87FF6">
        <w:rPr>
          <w:rFonts w:cstheme="minorHAnsi"/>
        </w:rPr>
        <w:t xml:space="preserve"> underage drinkers: Alcohol use among elementary students.  </w:t>
      </w:r>
      <w:r w:rsidRPr="00F87FF6">
        <w:rPr>
          <w:rFonts w:cstheme="minorHAnsi"/>
          <w:i/>
          <w:iCs/>
        </w:rPr>
        <w:t>Alcoholism: Clinical and Experimental Research</w:t>
      </w:r>
      <w:r w:rsidRPr="00F87FF6">
        <w:rPr>
          <w:rFonts w:cstheme="minorHAnsi"/>
        </w:rPr>
        <w:t xml:space="preserve">, </w:t>
      </w:r>
      <w:r w:rsidRPr="00F87FF6">
        <w:rPr>
          <w:rFonts w:cstheme="minorHAnsi"/>
          <w:i/>
        </w:rPr>
        <w:t>28(2),</w:t>
      </w:r>
      <w:r w:rsidRPr="00F87FF6">
        <w:rPr>
          <w:rFonts w:cstheme="minorHAnsi"/>
        </w:rPr>
        <w:t xml:space="preserve"> 341–349.</w:t>
      </w:r>
    </w:p>
  </w:footnote>
  <w:footnote w:id="2">
    <w:p w14:paraId="5C558B77" w14:textId="7F29AE8B" w:rsidR="00085A62" w:rsidRPr="00ED5828" w:rsidRDefault="00085A62" w:rsidP="00085A6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7A03FC">
        <w:t>Centers for Disease Control and Prevention. (2012a). Summary health statistics for U.S. children: National Health Interview Survey, 2011. Retrieved from http://www.cdc.gov/nchs/data/series/sr_10/sr10_254.pdf</w:t>
      </w:r>
    </w:p>
  </w:footnote>
  <w:footnote w:id="3">
    <w:p w14:paraId="58D429CC" w14:textId="77777777" w:rsidR="00085A62" w:rsidRDefault="00085A62" w:rsidP="00085A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828">
        <w:t xml:space="preserve">U.S. Department of Health and Human Services. </w:t>
      </w:r>
      <w:r w:rsidRPr="00ED5828">
        <w:rPr>
          <w:i/>
          <w:iCs/>
        </w:rPr>
        <w:t>The Surgeon General’s Call to Action to Prevent and Reduc</w:t>
      </w:r>
      <w:r>
        <w:rPr>
          <w:i/>
          <w:iCs/>
        </w:rPr>
        <w:t xml:space="preserve">e Underage Drinking: A Guide to </w:t>
      </w:r>
      <w:r w:rsidRPr="00ED5828">
        <w:rPr>
          <w:i/>
          <w:iCs/>
        </w:rPr>
        <w:t>Action for Educators</w:t>
      </w:r>
      <w:r w:rsidRPr="00ED5828">
        <w:t xml:space="preserve">. U.S. Department of Health and Human Services, Office of the Surgeon General, </w:t>
      </w:r>
      <w:r w:rsidRPr="00901305">
        <w:t>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E69"/>
    <w:multiLevelType w:val="hybridMultilevel"/>
    <w:tmpl w:val="F30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2DC"/>
    <w:multiLevelType w:val="hybridMultilevel"/>
    <w:tmpl w:val="6D58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4780"/>
    <w:multiLevelType w:val="hybridMultilevel"/>
    <w:tmpl w:val="776E2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6D46AC"/>
    <w:multiLevelType w:val="multilevel"/>
    <w:tmpl w:val="CD107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A44AF6"/>
    <w:multiLevelType w:val="hybridMultilevel"/>
    <w:tmpl w:val="ABF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41E8"/>
    <w:multiLevelType w:val="hybridMultilevel"/>
    <w:tmpl w:val="5930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D"/>
    <w:rsid w:val="00021794"/>
    <w:rsid w:val="00063932"/>
    <w:rsid w:val="000715FC"/>
    <w:rsid w:val="00075FD7"/>
    <w:rsid w:val="00077045"/>
    <w:rsid w:val="00085A62"/>
    <w:rsid w:val="000B54CF"/>
    <w:rsid w:val="001B087D"/>
    <w:rsid w:val="001B6371"/>
    <w:rsid w:val="002111FB"/>
    <w:rsid w:val="00213EDF"/>
    <w:rsid w:val="002E1807"/>
    <w:rsid w:val="00387866"/>
    <w:rsid w:val="003D1B19"/>
    <w:rsid w:val="00441728"/>
    <w:rsid w:val="004D2396"/>
    <w:rsid w:val="00645A91"/>
    <w:rsid w:val="00667249"/>
    <w:rsid w:val="006B281F"/>
    <w:rsid w:val="006D6AE2"/>
    <w:rsid w:val="00707AC1"/>
    <w:rsid w:val="0072194F"/>
    <w:rsid w:val="00732CF7"/>
    <w:rsid w:val="00743132"/>
    <w:rsid w:val="007A03FC"/>
    <w:rsid w:val="007D04D0"/>
    <w:rsid w:val="007F5A05"/>
    <w:rsid w:val="00805E67"/>
    <w:rsid w:val="00811CF0"/>
    <w:rsid w:val="008437B7"/>
    <w:rsid w:val="0084423B"/>
    <w:rsid w:val="008E2155"/>
    <w:rsid w:val="008F0D29"/>
    <w:rsid w:val="00901305"/>
    <w:rsid w:val="0095120F"/>
    <w:rsid w:val="00985A01"/>
    <w:rsid w:val="00985AC9"/>
    <w:rsid w:val="009F3206"/>
    <w:rsid w:val="00A641FD"/>
    <w:rsid w:val="00B00452"/>
    <w:rsid w:val="00B71F1E"/>
    <w:rsid w:val="00B7714B"/>
    <w:rsid w:val="00B94D8A"/>
    <w:rsid w:val="00BC0794"/>
    <w:rsid w:val="00BE1FEE"/>
    <w:rsid w:val="00C6213E"/>
    <w:rsid w:val="00C830C0"/>
    <w:rsid w:val="00CA2CDB"/>
    <w:rsid w:val="00CB506B"/>
    <w:rsid w:val="00D10B68"/>
    <w:rsid w:val="00DD2E67"/>
    <w:rsid w:val="00E221B2"/>
    <w:rsid w:val="00EB65CD"/>
    <w:rsid w:val="00ED27D8"/>
    <w:rsid w:val="00F00006"/>
    <w:rsid w:val="00F03C1D"/>
    <w:rsid w:val="00F43C99"/>
    <w:rsid w:val="00F800D8"/>
    <w:rsid w:val="00FC6F7D"/>
    <w:rsid w:val="00FE4497"/>
    <w:rsid w:val="00FE58C4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F240"/>
  <w15:docId w15:val="{4B7251E8-651B-42C8-B07B-80F66F8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7D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A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8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A62"/>
    <w:rPr>
      <w:sz w:val="20"/>
      <w:szCs w:val="20"/>
    </w:rPr>
  </w:style>
  <w:style w:type="character" w:styleId="FootnoteReference">
    <w:name w:val="footnote reference"/>
    <w:basedOn w:val="DefaultParagraphFont"/>
    <w:rsid w:val="00085A6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6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underage-drinking" TargetMode="External"/><Relationship Id="rId13" Type="http://schemas.openxmlformats.org/officeDocument/2006/relationships/hyperlink" Target="http://www.samhsa.gov/underage-drinking/mobile-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hsa.gov/underage-drinking/parent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ndr.me/0N6Ge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underclap.it/projects/34181-wetalked-underage-dri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hsa.gov/sites/default/files/programs_campaigns/underage_drinking/we-talked-thunderclap-campaig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4693-01C2-4B90-B15A-A3685673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Schwille, Erin</dc:creator>
  <cp:keywords/>
  <dc:description/>
  <cp:lastModifiedBy>Schwille, Erin</cp:lastModifiedBy>
  <cp:revision>2</cp:revision>
  <dcterms:created xsi:type="dcterms:W3CDTF">2015-11-24T19:58:00Z</dcterms:created>
  <dcterms:modified xsi:type="dcterms:W3CDTF">2015-11-24T19:58:00Z</dcterms:modified>
</cp:coreProperties>
</file>